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0CBB" w14:textId="3E3BC153" w:rsidR="00E2741D" w:rsidRDefault="00E2741D" w:rsidP="005E6537">
      <w:pPr>
        <w:pStyle w:val="Heading2"/>
        <w:spacing w:before="0" w:after="0"/>
        <w:rPr>
          <w:lang w:val="en-US"/>
        </w:rPr>
      </w:pPr>
      <w:r w:rsidRPr="00E2741D">
        <w:rPr>
          <w:lang w:val="en-US"/>
        </w:rPr>
        <w:t>Social and Physical Environment</w:t>
      </w:r>
    </w:p>
    <w:p w14:paraId="414EB79E" w14:textId="77777777" w:rsidR="00E2741D" w:rsidRPr="00E2741D" w:rsidRDefault="00E2741D" w:rsidP="0043148F">
      <w:pPr>
        <w:rPr>
          <w:rFonts w:ascii="Avenir Next" w:hAnsi="Avenir Next"/>
          <w:b/>
          <w:bCs/>
          <w:lang w:val="en-US"/>
        </w:rPr>
      </w:pPr>
    </w:p>
    <w:p w14:paraId="49028CF4" w14:textId="6F2E45CD" w:rsidR="007C60FD" w:rsidRPr="007C60FD" w:rsidRDefault="005544BE" w:rsidP="005E6537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T</w:t>
      </w:r>
      <w:r w:rsidR="00E2741D" w:rsidRPr="00E2741D">
        <w:rPr>
          <w:rFonts w:ascii="Avenir Next" w:hAnsi="Avenir Next"/>
          <w:lang w:val="en-US"/>
        </w:rPr>
        <w:t xml:space="preserve">he </w:t>
      </w:r>
      <w:r w:rsidR="00E2741D" w:rsidRPr="005E6537">
        <w:rPr>
          <w:rFonts w:ascii="Avenir Next" w:hAnsi="Avenir Next"/>
          <w:b/>
          <w:bCs/>
          <w:lang w:val="en-US"/>
        </w:rPr>
        <w:t>social environment</w:t>
      </w:r>
      <w:r w:rsidR="00E2741D" w:rsidRPr="00E2741D">
        <w:rPr>
          <w:rFonts w:ascii="Avenir Next" w:hAnsi="Avenir Next"/>
          <w:lang w:val="en-US"/>
        </w:rPr>
        <w:t xml:space="preserve"> is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defined as the quality of the relationships among staff and students in the school, the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emotional well-being of students, as well as the attachments that students have with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 xml:space="preserve">their families and members of the wider community. </w:t>
      </w:r>
      <w:r w:rsidR="00E2741D" w:rsidRPr="005E6537">
        <w:rPr>
          <w:rFonts w:ascii="Avenir Next" w:hAnsi="Avenir Next"/>
          <w:b/>
          <w:bCs/>
          <w:lang w:val="en-US"/>
        </w:rPr>
        <w:t>Physical environments</w:t>
      </w:r>
      <w:r w:rsidR="00E2741D" w:rsidRPr="00E2741D">
        <w:rPr>
          <w:rFonts w:ascii="Avenir Next" w:hAnsi="Avenir Next"/>
          <w:lang w:val="en-US"/>
        </w:rPr>
        <w:t xml:space="preserve"> include the</w:t>
      </w:r>
      <w:r w:rsidR="00E2741D"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buildings, grounds, play spaces, and equipment within and surrounding the school. Thi</w:t>
      </w:r>
      <w:r w:rsidR="00E2741D">
        <w:rPr>
          <w:rFonts w:ascii="Avenir Next" w:hAnsi="Avenir Next"/>
          <w:lang w:val="en-US"/>
        </w:rPr>
        <w:t xml:space="preserve">s </w:t>
      </w:r>
      <w:r w:rsidR="00E2741D" w:rsidRPr="00E2741D">
        <w:rPr>
          <w:rFonts w:ascii="Avenir Next" w:hAnsi="Avenir Next"/>
          <w:lang w:val="en-US"/>
        </w:rPr>
        <w:t xml:space="preserve">pillar of </w:t>
      </w:r>
      <w:r w:rsidR="005E6537">
        <w:rPr>
          <w:rFonts w:ascii="Avenir Next" w:hAnsi="Avenir Next"/>
          <w:lang w:val="en-US"/>
        </w:rPr>
        <w:t xml:space="preserve">health promoting </w:t>
      </w:r>
      <w:proofErr w:type="gramStart"/>
      <w:r w:rsidR="005E6537">
        <w:rPr>
          <w:rFonts w:ascii="Avenir Next" w:hAnsi="Avenir Next"/>
          <w:lang w:val="en-US"/>
        </w:rPr>
        <w:t>schools</w:t>
      </w:r>
      <w:proofErr w:type="gramEnd"/>
      <w:r w:rsidR="00E2741D" w:rsidRPr="00E2741D">
        <w:rPr>
          <w:rFonts w:ascii="Avenir Next" w:hAnsi="Avenir Next"/>
          <w:lang w:val="en-US"/>
        </w:rPr>
        <w:t xml:space="preserve"> challenges educators and administrators to attend</w:t>
      </w:r>
      <w:r w:rsidR="00E2741D"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to all aspects of the learning environment in order to meet the emotional, physical and</w:t>
      </w:r>
      <w:r w:rsidR="00E2741D"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 xml:space="preserve">academic needs of a diverse population of children and youth. </w:t>
      </w:r>
    </w:p>
    <w:p w14:paraId="0593EC72" w14:textId="77777777" w:rsidR="00E2741D" w:rsidRDefault="00E2741D" w:rsidP="00E2741D">
      <w:pPr>
        <w:rPr>
          <w:rFonts w:ascii="Avenir Next" w:hAnsi="Avenir Next"/>
          <w:lang w:val="en-US"/>
        </w:rPr>
      </w:pPr>
    </w:p>
    <w:p w14:paraId="4E4E1A6D" w14:textId="474D8FD6" w:rsidR="00E2741D" w:rsidRDefault="00E2741D" w:rsidP="00E2741D">
      <w:pPr>
        <w:pBdr>
          <w:bottom w:val="single" w:sz="12" w:space="1" w:color="auto"/>
        </w:pBd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D509E1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Physical and Emotional Safety</w:t>
      </w:r>
    </w:p>
    <w:p w14:paraId="0BF7486F" w14:textId="77777777" w:rsidR="007C60FD" w:rsidRPr="00D509E1" w:rsidRDefault="007C60FD" w:rsidP="00E2741D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</w:p>
    <w:p w14:paraId="5E170DCB" w14:textId="5D38CF71" w:rsidR="00E2741D" w:rsidRPr="00E2741D" w:rsidRDefault="00E2741D" w:rsidP="00E2741D">
      <w:pPr>
        <w:rPr>
          <w:rFonts w:ascii="Avenir Next" w:hAnsi="Avenir Next"/>
          <w:lang w:val="en-US"/>
        </w:rPr>
      </w:pPr>
      <w:r w:rsidRPr="00E2741D">
        <w:rPr>
          <w:rFonts w:ascii="Avenir Next" w:hAnsi="Avenir Next"/>
          <w:lang w:val="en-US"/>
        </w:rPr>
        <w:t xml:space="preserve">Within a </w:t>
      </w:r>
      <w:r w:rsidR="007C60FD">
        <w:rPr>
          <w:rFonts w:ascii="Avenir Next" w:hAnsi="Avenir Next"/>
          <w:lang w:val="en-US"/>
        </w:rPr>
        <w:t>health-promoting school</w:t>
      </w:r>
      <w:r w:rsidRPr="00E2741D">
        <w:rPr>
          <w:rFonts w:ascii="Avenir Next" w:hAnsi="Avenir Next"/>
          <w:lang w:val="en-US"/>
        </w:rPr>
        <w:t xml:space="preserve"> framework</w:t>
      </w:r>
      <w:r w:rsidR="007C60FD">
        <w:rPr>
          <w:rFonts w:ascii="Avenir Next" w:hAnsi="Avenir Next"/>
          <w:lang w:val="en-US"/>
        </w:rPr>
        <w:t xml:space="preserve">, </w:t>
      </w:r>
      <w:r w:rsidRPr="00E2741D">
        <w:rPr>
          <w:rFonts w:ascii="Avenir Next" w:hAnsi="Avenir Next"/>
          <w:lang w:val="en-US"/>
        </w:rPr>
        <w:t>safety for learning includes both physical safety and</w:t>
      </w:r>
      <w:r w:rsidR="0043148F">
        <w:rPr>
          <w:rFonts w:ascii="Avenir Next" w:hAnsi="Avenir Next"/>
          <w:lang w:val="en-US"/>
        </w:rPr>
        <w:t xml:space="preserve"> </w:t>
      </w:r>
      <w:r w:rsidRPr="00E2741D">
        <w:rPr>
          <w:rFonts w:ascii="Avenir Next" w:hAnsi="Avenir Next"/>
          <w:lang w:val="en-US"/>
        </w:rPr>
        <w:t>emotional/psychological</w:t>
      </w:r>
      <w:r w:rsidR="0043148F">
        <w:rPr>
          <w:rFonts w:ascii="Avenir Next" w:hAnsi="Avenir Next"/>
          <w:lang w:val="en-US"/>
        </w:rPr>
        <w:t xml:space="preserve"> </w:t>
      </w:r>
      <w:r w:rsidRPr="00E2741D">
        <w:rPr>
          <w:rFonts w:ascii="Avenir Next" w:hAnsi="Avenir Next"/>
          <w:lang w:val="en-US"/>
        </w:rPr>
        <w:t>safety. The creation of a safe environment involves both advance planning and ready</w:t>
      </w:r>
      <w:r w:rsidR="0043148F">
        <w:rPr>
          <w:rFonts w:ascii="Avenir Next" w:hAnsi="Avenir Next"/>
          <w:lang w:val="en-US"/>
        </w:rPr>
        <w:t xml:space="preserve"> </w:t>
      </w:r>
      <w:r w:rsidRPr="00E2741D">
        <w:rPr>
          <w:rFonts w:ascii="Avenir Next" w:hAnsi="Avenir Next"/>
          <w:lang w:val="en-US"/>
        </w:rPr>
        <w:t xml:space="preserve">responses in times of crisis. </w:t>
      </w:r>
      <w:r w:rsidR="007C60FD">
        <w:rPr>
          <w:rFonts w:ascii="Avenir Next" w:hAnsi="Avenir Next"/>
          <w:lang w:val="en-US"/>
        </w:rPr>
        <w:t>Strategies</w:t>
      </w:r>
      <w:r w:rsidRPr="00E2741D">
        <w:rPr>
          <w:rFonts w:ascii="Avenir Next" w:hAnsi="Avenir Next"/>
          <w:lang w:val="en-US"/>
        </w:rPr>
        <w:t xml:space="preserve"> for proactive planning include:</w:t>
      </w:r>
    </w:p>
    <w:p w14:paraId="40A4146A" w14:textId="77777777" w:rsidR="0043148F" w:rsidRDefault="0043148F" w:rsidP="00E2741D">
      <w:pPr>
        <w:rPr>
          <w:rFonts w:ascii="Avenir Next" w:hAnsi="Avenir Next"/>
          <w:lang w:val="en-US"/>
        </w:rPr>
      </w:pPr>
    </w:p>
    <w:p w14:paraId="3578FB84" w14:textId="13A1C8E1" w:rsidR="00E2741D" w:rsidRPr="00E2741D" w:rsidRDefault="00E2741D" w:rsidP="00E2741D">
      <w:pPr>
        <w:rPr>
          <w:rFonts w:ascii="Avenir Next" w:hAnsi="Avenir Next"/>
          <w:b/>
          <w:bCs/>
          <w:lang w:val="en-US"/>
        </w:rPr>
      </w:pPr>
      <w:r w:rsidRPr="00E2741D">
        <w:rPr>
          <w:rFonts w:ascii="Avenir Next" w:hAnsi="Avenir Next"/>
          <w:b/>
          <w:bCs/>
          <w:lang w:val="en-US"/>
        </w:rPr>
        <w:t>Physical Safety</w:t>
      </w:r>
    </w:p>
    <w:p w14:paraId="5C6C3921" w14:textId="22527518" w:rsidR="00E2741D" w:rsidRPr="0043148F" w:rsidRDefault="00E2741D" w:rsidP="0043148F">
      <w:pPr>
        <w:pStyle w:val="ListParagraph"/>
        <w:numPr>
          <w:ilvl w:val="0"/>
          <w:numId w:val="2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 xml:space="preserve">Ensure that signs are posted, exits are identified and </w:t>
      </w:r>
      <w:proofErr w:type="gramStart"/>
      <w:r w:rsidRPr="0043148F">
        <w:rPr>
          <w:rFonts w:ascii="Avenir Next" w:hAnsi="Avenir Next"/>
          <w:lang w:val="en-US"/>
        </w:rPr>
        <w:t>illuminated</w:t>
      </w:r>
      <w:proofErr w:type="gramEnd"/>
      <w:r w:rsidRPr="0043148F">
        <w:rPr>
          <w:rFonts w:ascii="Avenir Next" w:hAnsi="Avenir Next"/>
          <w:lang w:val="en-US"/>
        </w:rPr>
        <w:t xml:space="preserve"> and halls are clear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to facilitate ease of movement.</w:t>
      </w:r>
    </w:p>
    <w:p w14:paraId="14880308" w14:textId="422E997F" w:rsidR="00E2741D" w:rsidRPr="0043148F" w:rsidRDefault="00E2741D" w:rsidP="0043148F">
      <w:pPr>
        <w:pStyle w:val="ListParagraph"/>
        <w:numPr>
          <w:ilvl w:val="0"/>
          <w:numId w:val="3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>Have emergency codes and procedures posted in hallways and in classrooms. Review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these on a regular basis with school staff and students.</w:t>
      </w:r>
    </w:p>
    <w:p w14:paraId="4918FE90" w14:textId="6D2929C6" w:rsidR="00E2741D" w:rsidRPr="0043148F" w:rsidRDefault="00E2741D" w:rsidP="0043148F">
      <w:pPr>
        <w:pStyle w:val="ListParagraph"/>
        <w:numPr>
          <w:ilvl w:val="0"/>
          <w:numId w:val="3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>Assign educational staff to monitor student movements at doors and hallways at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times of arrival, departure or class transitions.</w:t>
      </w:r>
    </w:p>
    <w:p w14:paraId="40C2D72F" w14:textId="5CD13BF8" w:rsidR="00E2741D" w:rsidRPr="0043148F" w:rsidRDefault="00E2741D" w:rsidP="0043148F">
      <w:pPr>
        <w:pStyle w:val="ListParagraph"/>
        <w:numPr>
          <w:ilvl w:val="0"/>
          <w:numId w:val="3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>Ensure that all school staff and students have a clear understanding regarding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positive behaviour expectations in the classroom, halls</w:t>
      </w:r>
      <w:r w:rsidR="008C36EF">
        <w:rPr>
          <w:rFonts w:ascii="Avenir Next" w:hAnsi="Avenir Next"/>
          <w:lang w:val="en-US"/>
        </w:rPr>
        <w:t xml:space="preserve"> and</w:t>
      </w:r>
      <w:r w:rsidRPr="0043148F">
        <w:rPr>
          <w:rFonts w:ascii="Avenir Next" w:hAnsi="Avenir Next"/>
          <w:lang w:val="en-US"/>
        </w:rPr>
        <w:t xml:space="preserve"> lunch area</w:t>
      </w:r>
      <w:r w:rsidR="008C36EF">
        <w:rPr>
          <w:rFonts w:ascii="Avenir Next" w:hAnsi="Avenir Next"/>
          <w:lang w:val="en-US"/>
        </w:rPr>
        <w:t>s</w:t>
      </w:r>
      <w:r w:rsidRPr="0043148F">
        <w:rPr>
          <w:rFonts w:ascii="Avenir Next" w:hAnsi="Avenir Next"/>
          <w:lang w:val="en-US"/>
        </w:rPr>
        <w:t xml:space="preserve">, </w:t>
      </w:r>
      <w:r w:rsidR="008C36EF">
        <w:rPr>
          <w:rFonts w:ascii="Avenir Next" w:hAnsi="Avenir Next"/>
          <w:lang w:val="en-US"/>
        </w:rPr>
        <w:t>as well as</w:t>
      </w:r>
      <w:r w:rsidRPr="0043148F">
        <w:rPr>
          <w:rFonts w:ascii="Avenir Next" w:hAnsi="Avenir Next"/>
          <w:lang w:val="en-US"/>
        </w:rPr>
        <w:t xml:space="preserve"> during</w:t>
      </w:r>
      <w:r w:rsidR="0043148F" w:rsidRP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community or special events. These expectations should be reviewed at the outset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of the school year, as well as before and after vacation breaks.</w:t>
      </w:r>
    </w:p>
    <w:p w14:paraId="7F36EE57" w14:textId="7DB5E1F0" w:rsidR="00E2741D" w:rsidRPr="0043148F" w:rsidRDefault="00E2741D" w:rsidP="0043148F">
      <w:pPr>
        <w:pStyle w:val="ListParagraph"/>
        <w:numPr>
          <w:ilvl w:val="0"/>
          <w:numId w:val="3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>Collect data from school staff and students on areas of concern related to physical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safety. Use such data to identify problems and potential responses.</w:t>
      </w:r>
    </w:p>
    <w:p w14:paraId="4D159F5E" w14:textId="77777777" w:rsidR="0043148F" w:rsidRDefault="0043148F" w:rsidP="00E2741D">
      <w:pPr>
        <w:rPr>
          <w:rFonts w:ascii="Avenir Next" w:hAnsi="Avenir Next"/>
          <w:lang w:val="en-US"/>
        </w:rPr>
      </w:pPr>
    </w:p>
    <w:p w14:paraId="6DE515C6" w14:textId="43090BC7" w:rsidR="00E2741D" w:rsidRPr="00E2741D" w:rsidRDefault="00E2741D" w:rsidP="00E2741D">
      <w:pPr>
        <w:rPr>
          <w:rFonts w:ascii="Avenir Next" w:hAnsi="Avenir Next"/>
          <w:b/>
          <w:bCs/>
          <w:lang w:val="en-US"/>
        </w:rPr>
      </w:pPr>
      <w:r w:rsidRPr="00E2741D">
        <w:rPr>
          <w:rFonts w:ascii="Avenir Next" w:hAnsi="Avenir Next"/>
          <w:b/>
          <w:bCs/>
          <w:lang w:val="en-US"/>
        </w:rPr>
        <w:t>Emotional Safety</w:t>
      </w:r>
    </w:p>
    <w:p w14:paraId="62597007" w14:textId="5C29C2AC" w:rsidR="00E2741D" w:rsidRPr="0043148F" w:rsidRDefault="00E2741D" w:rsidP="0043148F">
      <w:pPr>
        <w:pStyle w:val="ListParagraph"/>
        <w:numPr>
          <w:ilvl w:val="0"/>
          <w:numId w:val="3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>Encourage staff to learn students’ names as soon as possible and to greet them by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name each day.</w:t>
      </w:r>
    </w:p>
    <w:p w14:paraId="69A524C2" w14:textId="150A023A" w:rsidR="00E2741D" w:rsidRPr="0043148F" w:rsidRDefault="00E2741D" w:rsidP="0043148F">
      <w:pPr>
        <w:pStyle w:val="ListParagraph"/>
        <w:numPr>
          <w:ilvl w:val="0"/>
          <w:numId w:val="4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>Ensure that students who are identified as at-risk or needing additional support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have a staff member assigned to them who will take additional initiative and make a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positive connection.</w:t>
      </w:r>
    </w:p>
    <w:p w14:paraId="1F4E330B" w14:textId="61F67B19" w:rsidR="00E2741D" w:rsidRPr="0043148F" w:rsidRDefault="00E2741D" w:rsidP="0043148F">
      <w:pPr>
        <w:pStyle w:val="ListParagraph"/>
        <w:numPr>
          <w:ilvl w:val="0"/>
          <w:numId w:val="4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lastRenderedPageBreak/>
        <w:t>Review behavioural expectations with students and practice specific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behaviours, skills or routines to ensure positive participation in classroom and school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activities.</w:t>
      </w:r>
    </w:p>
    <w:p w14:paraId="6D871467" w14:textId="1FF26F57" w:rsidR="00E2741D" w:rsidRPr="0043148F" w:rsidRDefault="00E2741D" w:rsidP="0043148F">
      <w:pPr>
        <w:pStyle w:val="ListParagraph"/>
        <w:numPr>
          <w:ilvl w:val="0"/>
          <w:numId w:val="4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>Ensure that educational and school staff model respectful behaviour towards their</w:t>
      </w:r>
      <w:r w:rsid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colleagues and students.</w:t>
      </w:r>
    </w:p>
    <w:p w14:paraId="7226A588" w14:textId="431C76A0" w:rsidR="00E2741D" w:rsidRPr="0043148F" w:rsidRDefault="00E2741D" w:rsidP="0043148F">
      <w:pPr>
        <w:pStyle w:val="ListParagraph"/>
        <w:numPr>
          <w:ilvl w:val="0"/>
          <w:numId w:val="4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>Respond in a timely fashion to reports of harassment, name-calling or bullying</w:t>
      </w:r>
      <w:r w:rsidR="008C36EF">
        <w:rPr>
          <w:rFonts w:ascii="Avenir Next" w:hAnsi="Avenir Next"/>
          <w:lang w:val="en-US"/>
        </w:rPr>
        <w:t>, including instances of cyberbullying</w:t>
      </w:r>
      <w:r w:rsidRPr="0043148F">
        <w:rPr>
          <w:rFonts w:ascii="Avenir Next" w:hAnsi="Avenir Next"/>
          <w:lang w:val="en-US"/>
        </w:rPr>
        <w:t>.</w:t>
      </w:r>
    </w:p>
    <w:p w14:paraId="07687BF5" w14:textId="21E18162" w:rsidR="0043148F" w:rsidRDefault="00E2741D" w:rsidP="00E2741D">
      <w:pPr>
        <w:pStyle w:val="ListParagraph"/>
        <w:numPr>
          <w:ilvl w:val="0"/>
          <w:numId w:val="4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 xml:space="preserve">Implement responsive strategies that support </w:t>
      </w:r>
      <w:r w:rsidR="008C36EF">
        <w:rPr>
          <w:rFonts w:ascii="Avenir Next" w:hAnsi="Avenir Next"/>
          <w:lang w:val="en-US"/>
        </w:rPr>
        <w:t>students who have experienced negative interactions</w:t>
      </w:r>
      <w:r w:rsidRPr="0043148F">
        <w:rPr>
          <w:rFonts w:ascii="Avenir Next" w:hAnsi="Avenir Next"/>
          <w:lang w:val="en-US"/>
        </w:rPr>
        <w:t xml:space="preserve"> and apply</w:t>
      </w:r>
      <w:r w:rsidR="0043148F" w:rsidRP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restorative processes to re-engage students who have initiated any form of</w:t>
      </w:r>
      <w:r w:rsidR="0043148F" w:rsidRPr="0043148F">
        <w:rPr>
          <w:rFonts w:ascii="Avenir Next" w:hAnsi="Avenir Next"/>
          <w:lang w:val="en-US"/>
        </w:rPr>
        <w:t xml:space="preserve"> </w:t>
      </w:r>
      <w:r w:rsidRPr="0043148F">
        <w:rPr>
          <w:rFonts w:ascii="Avenir Next" w:hAnsi="Avenir Next"/>
          <w:lang w:val="en-US"/>
        </w:rPr>
        <w:t>harassment or bullying towards others</w:t>
      </w:r>
      <w:r w:rsidR="008C36EF">
        <w:rPr>
          <w:rFonts w:ascii="Avenir Next" w:hAnsi="Avenir Next"/>
          <w:lang w:val="en-US"/>
        </w:rPr>
        <w:t>.</w:t>
      </w:r>
      <w:r w:rsidRPr="0043148F">
        <w:rPr>
          <w:rFonts w:ascii="Avenir Next" w:hAnsi="Avenir Next"/>
          <w:lang w:val="en-US"/>
        </w:rPr>
        <w:t xml:space="preserve"> </w:t>
      </w:r>
    </w:p>
    <w:p w14:paraId="5A3968CE" w14:textId="77777777" w:rsidR="0043148F" w:rsidRDefault="0043148F" w:rsidP="00E2741D">
      <w:pPr>
        <w:rPr>
          <w:rFonts w:ascii="Avenir Next" w:hAnsi="Avenir Next"/>
          <w:lang w:val="en-US"/>
        </w:rPr>
      </w:pPr>
    </w:p>
    <w:p w14:paraId="0A522357" w14:textId="606D5B45" w:rsidR="00E2741D" w:rsidRPr="00D509E1" w:rsidRDefault="00E2741D" w:rsidP="007C60FD">
      <w:pPr>
        <w:pBdr>
          <w:bottom w:val="single" w:sz="12" w:space="1" w:color="auto"/>
        </w:pBd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D509E1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School and Classroom Climate</w:t>
      </w:r>
    </w:p>
    <w:p w14:paraId="6AAF1D95" w14:textId="77777777" w:rsidR="0043148F" w:rsidRDefault="0043148F" w:rsidP="00E2741D">
      <w:pPr>
        <w:rPr>
          <w:rFonts w:ascii="Avenir Next" w:hAnsi="Avenir Next"/>
          <w:lang w:val="en-US"/>
        </w:rPr>
      </w:pPr>
    </w:p>
    <w:p w14:paraId="6319DA44" w14:textId="2D734CC3" w:rsidR="00196F5A" w:rsidRDefault="0043148F" w:rsidP="00E2741D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D</w:t>
      </w:r>
      <w:r w:rsidR="00E2741D" w:rsidRPr="00E2741D">
        <w:rPr>
          <w:rFonts w:ascii="Avenir Next" w:hAnsi="Avenir Next"/>
          <w:lang w:val="en-US"/>
        </w:rPr>
        <w:t>eveloping plans to positively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impact school-wide and classroom climate requires designing actions that contribute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 xml:space="preserve">to enhancing students’ engagement socially, academically and intellectually. </w:t>
      </w:r>
      <w:r w:rsidR="00196F5A">
        <w:rPr>
          <w:rFonts w:ascii="Avenir Next" w:hAnsi="Avenir Next"/>
          <w:lang w:val="en-US"/>
        </w:rPr>
        <w:t>S</w:t>
      </w:r>
      <w:r w:rsidR="00E2741D" w:rsidRPr="00E2741D">
        <w:rPr>
          <w:rFonts w:ascii="Avenir Next" w:hAnsi="Avenir Next"/>
          <w:lang w:val="en-US"/>
        </w:rPr>
        <w:t xml:space="preserve">tudent engagement </w:t>
      </w:r>
      <w:r w:rsidR="00196F5A">
        <w:rPr>
          <w:rFonts w:ascii="Avenir Next" w:hAnsi="Avenir Next"/>
          <w:lang w:val="en-US"/>
        </w:rPr>
        <w:t xml:space="preserve">can be defined </w:t>
      </w:r>
      <w:r w:rsidR="00E2741D" w:rsidRPr="00E2741D">
        <w:rPr>
          <w:rFonts w:ascii="Avenir Next" w:hAnsi="Avenir Next"/>
          <w:lang w:val="en-US"/>
        </w:rPr>
        <w:t>as “the extent to which students identify with and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value schooling outcomes, have a sense of belonging at school (social engagement),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participate in academic and non-academic activities (academic engagement), strive to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meet the formal requirements of schooling, and make a serious personal investment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 xml:space="preserve">in learning (intellectual engagement)” </w:t>
      </w:r>
      <w:r w:rsidR="00E2741D" w:rsidRPr="001E6530">
        <w:rPr>
          <w:rFonts w:ascii="Avenir Next" w:hAnsi="Avenir Next"/>
          <w:sz w:val="20"/>
          <w:szCs w:val="20"/>
          <w:lang w:val="en-US"/>
        </w:rPr>
        <w:t>(</w:t>
      </w:r>
      <w:r w:rsidR="00196F5A" w:rsidRPr="001E6530">
        <w:rPr>
          <w:rFonts w:ascii="Avenir Next" w:hAnsi="Avenir Next"/>
          <w:sz w:val="20"/>
          <w:szCs w:val="20"/>
          <w:lang w:val="en-US"/>
        </w:rPr>
        <w:t>Willms, Friesen and Milton</w:t>
      </w:r>
      <w:r w:rsidR="00196F5A" w:rsidRPr="001E6530">
        <w:rPr>
          <w:rFonts w:ascii="Avenir Next" w:hAnsi="Avenir Next"/>
          <w:sz w:val="20"/>
          <w:szCs w:val="20"/>
          <w:lang w:val="en-US"/>
        </w:rPr>
        <w:t xml:space="preserve">, </w:t>
      </w:r>
      <w:r w:rsidR="00196F5A" w:rsidRPr="001E6530">
        <w:rPr>
          <w:rFonts w:ascii="Avenir Next" w:hAnsi="Avenir Next"/>
          <w:sz w:val="20"/>
          <w:szCs w:val="20"/>
          <w:lang w:val="en-US"/>
        </w:rPr>
        <w:t>2009,</w:t>
      </w:r>
      <w:r w:rsidR="00196F5A" w:rsidRPr="001E6530">
        <w:rPr>
          <w:rFonts w:ascii="Avenir Next" w:hAnsi="Avenir Next"/>
          <w:sz w:val="20"/>
          <w:szCs w:val="20"/>
          <w:lang w:val="en-US"/>
        </w:rPr>
        <w:t xml:space="preserve"> </w:t>
      </w:r>
      <w:r w:rsidR="00E2741D" w:rsidRPr="001E6530">
        <w:rPr>
          <w:rFonts w:ascii="Avenir Next" w:hAnsi="Avenir Next"/>
          <w:sz w:val="20"/>
          <w:szCs w:val="20"/>
          <w:lang w:val="en-US"/>
        </w:rPr>
        <w:t>p. 7).</w:t>
      </w:r>
      <w:r w:rsidR="00196F5A" w:rsidRPr="001E6530">
        <w:rPr>
          <w:rFonts w:ascii="Avenir Next" w:hAnsi="Avenir Next"/>
          <w:sz w:val="20"/>
          <w:szCs w:val="20"/>
          <w:lang w:val="en-US"/>
        </w:rPr>
        <w:t xml:space="preserve"> </w:t>
      </w:r>
    </w:p>
    <w:p w14:paraId="6E36B8BF" w14:textId="77777777" w:rsidR="00196F5A" w:rsidRDefault="00196F5A" w:rsidP="00E2741D">
      <w:pPr>
        <w:rPr>
          <w:rFonts w:ascii="Avenir Next" w:hAnsi="Avenir Next"/>
          <w:lang w:val="en-US"/>
        </w:rPr>
      </w:pPr>
    </w:p>
    <w:p w14:paraId="088EB596" w14:textId="76CDA564" w:rsidR="00E2741D" w:rsidRPr="00E2741D" w:rsidRDefault="00196F5A" w:rsidP="00E2741D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A</w:t>
      </w:r>
      <w:r w:rsidR="00E2741D" w:rsidRPr="00E2741D">
        <w:rPr>
          <w:rFonts w:ascii="Avenir Next" w:hAnsi="Avenir Next"/>
          <w:lang w:val="en-US"/>
        </w:rPr>
        <w:t>ddressing</w:t>
      </w:r>
      <w:r w:rsidR="0043148F"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 xml:space="preserve">student engagement involves understanding and responding to the </w:t>
      </w:r>
      <w:r w:rsidR="00E2741D" w:rsidRPr="0097006A">
        <w:rPr>
          <w:rFonts w:ascii="Avenir Next" w:hAnsi="Avenir Next"/>
          <w:b/>
          <w:bCs/>
          <w:lang w:val="en-US"/>
        </w:rPr>
        <w:t>experience</w:t>
      </w:r>
      <w:r w:rsidR="001E6530" w:rsidRPr="0097006A">
        <w:rPr>
          <w:rFonts w:ascii="Avenir Next" w:hAnsi="Avenir Next"/>
          <w:b/>
          <w:bCs/>
          <w:lang w:val="en-US"/>
        </w:rPr>
        <w:t>s</w:t>
      </w:r>
      <w:r w:rsidR="0043148F" w:rsidRPr="0097006A">
        <w:rPr>
          <w:rFonts w:ascii="Avenir Next" w:hAnsi="Avenir Next"/>
          <w:b/>
          <w:bCs/>
          <w:lang w:val="en-US"/>
        </w:rPr>
        <w:t xml:space="preserve"> </w:t>
      </w:r>
      <w:r w:rsidR="00E2741D" w:rsidRPr="0097006A">
        <w:rPr>
          <w:rFonts w:ascii="Avenir Next" w:hAnsi="Avenir Next"/>
          <w:b/>
          <w:bCs/>
          <w:lang w:val="en-US"/>
        </w:rPr>
        <w:t>and perspectives of students</w:t>
      </w:r>
      <w:r w:rsidR="00E2741D" w:rsidRPr="00E2741D">
        <w:rPr>
          <w:rFonts w:ascii="Avenir Next" w:hAnsi="Avenir Next"/>
          <w:lang w:val="en-US"/>
        </w:rPr>
        <w:t xml:space="preserve">. </w:t>
      </w:r>
      <w:r>
        <w:rPr>
          <w:rFonts w:ascii="Avenir Next" w:hAnsi="Avenir Next"/>
          <w:lang w:val="en-US"/>
        </w:rPr>
        <w:t>I</w:t>
      </w:r>
      <w:r w:rsidR="00E2741D" w:rsidRPr="00E2741D">
        <w:rPr>
          <w:rFonts w:ascii="Avenir Next" w:hAnsi="Avenir Next"/>
          <w:lang w:val="en-US"/>
        </w:rPr>
        <w:t>t is critical that educators and parents</w:t>
      </w:r>
      <w:r w:rsidR="0043148F"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understand how students feel about school life (Are they frustrated, anxious, bored or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depressed?); their own achievement (Are they excited about what they are learning</w:t>
      </w:r>
      <w:r w:rsidR="0043148F">
        <w:rPr>
          <w:rFonts w:ascii="Avenir Next" w:hAnsi="Avenir Next"/>
          <w:lang w:val="en-US"/>
        </w:rPr>
        <w:t xml:space="preserve">? </w:t>
      </w:r>
      <w:r w:rsidR="00E2741D" w:rsidRPr="00E2741D">
        <w:rPr>
          <w:rFonts w:ascii="Avenir Next" w:hAnsi="Avenir Next"/>
          <w:lang w:val="en-US"/>
        </w:rPr>
        <w:t>Are they learning at all?); and their relationships with others (Do they feel good about</w:t>
      </w:r>
      <w:r>
        <w:rPr>
          <w:rFonts w:ascii="Avenir Next" w:hAnsi="Avenir Next"/>
          <w:lang w:val="en-US"/>
        </w:rPr>
        <w:t xml:space="preserve"> </w:t>
      </w:r>
      <w:r w:rsidR="00E2741D" w:rsidRPr="00E2741D">
        <w:rPr>
          <w:rFonts w:ascii="Avenir Next" w:hAnsi="Avenir Next"/>
          <w:lang w:val="en-US"/>
        </w:rPr>
        <w:t>themselves? Do they feel cared about by others?)</w:t>
      </w:r>
      <w:r w:rsidR="0043148F">
        <w:rPr>
          <w:rFonts w:ascii="Avenir Next" w:hAnsi="Avenir Next"/>
          <w:lang w:val="en-US"/>
        </w:rPr>
        <w:t>.</w:t>
      </w:r>
      <w:r>
        <w:rPr>
          <w:rFonts w:ascii="Avenir Next" w:hAnsi="Avenir Next"/>
          <w:lang w:val="en-US"/>
        </w:rPr>
        <w:t xml:space="preserve"> Gathering data through student perception surveys, focus groups and other means can </w:t>
      </w:r>
      <w:r w:rsidR="001E6530">
        <w:rPr>
          <w:rFonts w:ascii="Avenir Next" w:hAnsi="Avenir Next"/>
          <w:lang w:val="en-US"/>
        </w:rPr>
        <w:t xml:space="preserve">promote </w:t>
      </w:r>
      <w:r>
        <w:rPr>
          <w:rFonts w:ascii="Avenir Next" w:hAnsi="Avenir Next"/>
          <w:lang w:val="en-US"/>
        </w:rPr>
        <w:t>better understanding both student and staff perspectives on the climate, culture and inclusivity of the school.</w:t>
      </w:r>
    </w:p>
    <w:p w14:paraId="155D7943" w14:textId="77777777" w:rsidR="0043148F" w:rsidRDefault="0043148F" w:rsidP="00E2741D">
      <w:pPr>
        <w:rPr>
          <w:rFonts w:ascii="Avenir Next" w:hAnsi="Avenir Next"/>
          <w:lang w:val="en-US"/>
        </w:rPr>
      </w:pPr>
    </w:p>
    <w:p w14:paraId="6202C6D0" w14:textId="04BE58B3" w:rsidR="00E2741D" w:rsidRPr="00D509E1" w:rsidRDefault="00E2741D" w:rsidP="007C60FD">
      <w:pPr>
        <w:pBdr>
          <w:bottom w:val="single" w:sz="12" w:space="1" w:color="auto"/>
        </w:pBd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D509E1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Use of Physical Spaces</w:t>
      </w:r>
    </w:p>
    <w:p w14:paraId="4BADD26F" w14:textId="77777777" w:rsidR="007C60FD" w:rsidRDefault="007C60FD" w:rsidP="00E2741D">
      <w:pPr>
        <w:rPr>
          <w:rFonts w:ascii="Avenir Next" w:hAnsi="Avenir Next"/>
          <w:lang w:val="en-US"/>
        </w:rPr>
      </w:pPr>
    </w:p>
    <w:p w14:paraId="1F91F19B" w14:textId="4A4EF074" w:rsidR="00E2741D" w:rsidRPr="0097006A" w:rsidRDefault="00E2741D" w:rsidP="00E2741D">
      <w:pPr>
        <w:rPr>
          <w:rFonts w:ascii="Avenir Next" w:hAnsi="Avenir Next"/>
          <w:b/>
          <w:bCs/>
          <w:lang w:val="en-US"/>
        </w:rPr>
      </w:pPr>
      <w:r w:rsidRPr="00E2741D">
        <w:rPr>
          <w:rFonts w:ascii="Avenir Next" w:hAnsi="Avenir Next"/>
          <w:lang w:val="en-US"/>
        </w:rPr>
        <w:t xml:space="preserve">Health promoting schools benefit from a commitment to the </w:t>
      </w:r>
      <w:r w:rsidRPr="0097006A">
        <w:rPr>
          <w:rFonts w:ascii="Avenir Next" w:hAnsi="Avenir Next"/>
          <w:b/>
          <w:bCs/>
          <w:lang w:val="en-US"/>
        </w:rPr>
        <w:t xml:space="preserve">universal design of </w:t>
      </w:r>
    </w:p>
    <w:p w14:paraId="240DB7B4" w14:textId="512096A3" w:rsidR="00E2741D" w:rsidRDefault="00E2741D" w:rsidP="00E2741D">
      <w:pPr>
        <w:rPr>
          <w:rFonts w:ascii="Avenir Next" w:hAnsi="Avenir Next"/>
          <w:lang w:val="en-US"/>
        </w:rPr>
      </w:pPr>
      <w:r w:rsidRPr="0097006A">
        <w:rPr>
          <w:rFonts w:ascii="Avenir Next" w:hAnsi="Avenir Next"/>
          <w:b/>
          <w:bCs/>
          <w:lang w:val="en-US"/>
        </w:rPr>
        <w:t>physical spaces</w:t>
      </w:r>
      <w:r w:rsidRPr="00E2741D">
        <w:rPr>
          <w:rFonts w:ascii="Avenir Next" w:hAnsi="Avenir Next"/>
          <w:lang w:val="en-US"/>
        </w:rPr>
        <w:t>. With proactive planning</w:t>
      </w:r>
      <w:r w:rsidR="0043148F">
        <w:rPr>
          <w:rFonts w:ascii="Avenir Next" w:hAnsi="Avenir Next"/>
          <w:lang w:val="en-US"/>
        </w:rPr>
        <w:t xml:space="preserve"> </w:t>
      </w:r>
      <w:r w:rsidRPr="00E2741D">
        <w:rPr>
          <w:rFonts w:ascii="Avenir Next" w:hAnsi="Avenir Next"/>
          <w:lang w:val="en-US"/>
        </w:rPr>
        <w:t>measures in place, the needs of</w:t>
      </w:r>
      <w:r w:rsidR="001E6530">
        <w:rPr>
          <w:rFonts w:ascii="Avenir Next" w:hAnsi="Avenir Next"/>
          <w:lang w:val="en-US"/>
        </w:rPr>
        <w:t xml:space="preserve"> all</w:t>
      </w:r>
      <w:r w:rsidRPr="00E2741D">
        <w:rPr>
          <w:rFonts w:ascii="Avenir Next" w:hAnsi="Avenir Next"/>
          <w:lang w:val="en-US"/>
        </w:rPr>
        <w:t xml:space="preserve"> </w:t>
      </w:r>
      <w:r w:rsidR="001E6530">
        <w:rPr>
          <w:rFonts w:ascii="Avenir Next" w:hAnsi="Avenir Next"/>
          <w:lang w:val="en-US"/>
        </w:rPr>
        <w:t>students and staff</w:t>
      </w:r>
      <w:r w:rsidRPr="00E2741D">
        <w:rPr>
          <w:rFonts w:ascii="Avenir Next" w:hAnsi="Avenir Next"/>
          <w:lang w:val="en-US"/>
        </w:rPr>
        <w:t xml:space="preserve"> are</w:t>
      </w:r>
      <w:r w:rsidR="0043148F">
        <w:rPr>
          <w:rFonts w:ascii="Avenir Next" w:hAnsi="Avenir Next"/>
          <w:lang w:val="en-US"/>
        </w:rPr>
        <w:t xml:space="preserve"> </w:t>
      </w:r>
      <w:r w:rsidRPr="00E2741D">
        <w:rPr>
          <w:rFonts w:ascii="Avenir Next" w:hAnsi="Avenir Next"/>
          <w:lang w:val="en-US"/>
        </w:rPr>
        <w:t>addressed in an atmosphere of full inclusion and acceptance of diversity. Physical spaces</w:t>
      </w:r>
      <w:r w:rsidR="0043148F">
        <w:rPr>
          <w:rFonts w:ascii="Avenir Next" w:hAnsi="Avenir Next"/>
          <w:lang w:val="en-US"/>
        </w:rPr>
        <w:t xml:space="preserve"> </w:t>
      </w:r>
      <w:r w:rsidRPr="00E2741D">
        <w:rPr>
          <w:rFonts w:ascii="Avenir Next" w:hAnsi="Avenir Next"/>
          <w:lang w:val="en-US"/>
        </w:rPr>
        <w:t>should be designed to ensure that all students and school staff:</w:t>
      </w:r>
    </w:p>
    <w:p w14:paraId="78967175" w14:textId="77777777" w:rsidR="0043148F" w:rsidRPr="00E2741D" w:rsidRDefault="0043148F" w:rsidP="00E2741D">
      <w:pPr>
        <w:rPr>
          <w:rFonts w:ascii="Avenir Next" w:hAnsi="Avenir Next"/>
          <w:lang w:val="en-US"/>
        </w:rPr>
      </w:pPr>
    </w:p>
    <w:p w14:paraId="3D4D350E" w14:textId="7D877F7A" w:rsidR="00E2741D" w:rsidRPr="0043148F" w:rsidRDefault="00E2741D" w:rsidP="0043148F">
      <w:pPr>
        <w:pStyle w:val="ListParagraph"/>
        <w:numPr>
          <w:ilvl w:val="0"/>
          <w:numId w:val="6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lastRenderedPageBreak/>
        <w:t>Feel welcome</w:t>
      </w:r>
    </w:p>
    <w:p w14:paraId="55F92A8F" w14:textId="026658A6" w:rsidR="00E2741D" w:rsidRPr="0043148F" w:rsidRDefault="00E2741D" w:rsidP="0043148F">
      <w:pPr>
        <w:pStyle w:val="ListParagraph"/>
        <w:numPr>
          <w:ilvl w:val="0"/>
          <w:numId w:val="6"/>
        </w:numPr>
        <w:rPr>
          <w:rFonts w:ascii="Avenir Next" w:hAnsi="Avenir Next"/>
          <w:lang w:val="en-US"/>
        </w:rPr>
      </w:pPr>
      <w:r w:rsidRPr="0043148F">
        <w:rPr>
          <w:rFonts w:ascii="Avenir Next" w:hAnsi="Avenir Next"/>
          <w:lang w:val="en-US"/>
        </w:rPr>
        <w:t xml:space="preserve">Can access facilities and </w:t>
      </w:r>
      <w:r w:rsidR="00D724D1" w:rsidRPr="0043148F">
        <w:rPr>
          <w:rFonts w:ascii="Avenir Next" w:hAnsi="Avenir Next"/>
          <w:lang w:val="en-US"/>
        </w:rPr>
        <w:t>maneuver</w:t>
      </w:r>
      <w:r w:rsidRPr="0043148F">
        <w:rPr>
          <w:rFonts w:ascii="Avenir Next" w:hAnsi="Avenir Next"/>
          <w:lang w:val="en-US"/>
        </w:rPr>
        <w:t xml:space="preserve"> within them</w:t>
      </w:r>
    </w:p>
    <w:p w14:paraId="52E28CEF" w14:textId="7137E75F" w:rsidR="00E2741D" w:rsidRPr="0043148F" w:rsidRDefault="00E2741D" w:rsidP="0043148F">
      <w:pPr>
        <w:pStyle w:val="ListParagraph"/>
        <w:numPr>
          <w:ilvl w:val="0"/>
          <w:numId w:val="6"/>
        </w:numPr>
        <w:rPr>
          <w:rFonts w:ascii="Avenir Next" w:hAnsi="Avenir Next"/>
          <w:lang w:val="en-US"/>
        </w:rPr>
      </w:pPr>
      <w:proofErr w:type="gramStart"/>
      <w:r w:rsidRPr="0043148F">
        <w:rPr>
          <w:rFonts w:ascii="Avenir Next" w:hAnsi="Avenir Next"/>
          <w:lang w:val="en-US"/>
        </w:rPr>
        <w:t>Are able to</w:t>
      </w:r>
      <w:proofErr w:type="gramEnd"/>
      <w:r w:rsidRPr="0043148F">
        <w:rPr>
          <w:rFonts w:ascii="Avenir Next" w:hAnsi="Avenir Next"/>
          <w:lang w:val="en-US"/>
        </w:rPr>
        <w:t xml:space="preserve"> fully participate and benefit from learning activities</w:t>
      </w:r>
    </w:p>
    <w:p w14:paraId="18F6AC70" w14:textId="77777777" w:rsidR="0043148F" w:rsidRDefault="0043148F" w:rsidP="00E2741D">
      <w:pPr>
        <w:rPr>
          <w:rFonts w:ascii="Avenir Next" w:hAnsi="Avenir Next"/>
          <w:lang w:val="en-US"/>
        </w:rPr>
      </w:pPr>
    </w:p>
    <w:p w14:paraId="4858E296" w14:textId="1049C024" w:rsidR="00E2741D" w:rsidRDefault="00E2741D" w:rsidP="00E2741D">
      <w:pPr>
        <w:rPr>
          <w:rFonts w:ascii="Avenir Next" w:hAnsi="Avenir Next"/>
          <w:lang w:val="en-US"/>
        </w:rPr>
      </w:pPr>
      <w:r w:rsidRPr="00E2741D">
        <w:rPr>
          <w:rFonts w:ascii="Avenir Next" w:hAnsi="Avenir Next"/>
          <w:lang w:val="en-US"/>
        </w:rPr>
        <w:t>When applying universal design principles to the development or renovation of physical</w:t>
      </w:r>
      <w:r w:rsidR="0043148F">
        <w:rPr>
          <w:rFonts w:ascii="Avenir Next" w:hAnsi="Avenir Next"/>
          <w:lang w:val="en-US"/>
        </w:rPr>
        <w:t xml:space="preserve"> </w:t>
      </w:r>
      <w:r w:rsidRPr="00E2741D">
        <w:rPr>
          <w:rFonts w:ascii="Avenir Next" w:hAnsi="Avenir Next"/>
          <w:lang w:val="en-US"/>
        </w:rPr>
        <w:t>spaces in schools, it is essential to consider the diversity of the school community at</w:t>
      </w:r>
      <w:r w:rsidR="0043148F">
        <w:rPr>
          <w:rFonts w:ascii="Avenir Next" w:hAnsi="Avenir Next"/>
          <w:lang w:val="en-US"/>
        </w:rPr>
        <w:t xml:space="preserve"> </w:t>
      </w:r>
      <w:r w:rsidRPr="00E2741D">
        <w:rPr>
          <w:rFonts w:ascii="Avenir Next" w:hAnsi="Avenir Next"/>
          <w:lang w:val="en-US"/>
        </w:rPr>
        <w:t xml:space="preserve">all stages of planning. </w:t>
      </w:r>
      <w:r w:rsidR="001E6530">
        <w:rPr>
          <w:rFonts w:ascii="Avenir Next" w:hAnsi="Avenir Next"/>
          <w:lang w:val="en-US"/>
        </w:rPr>
        <w:t>T</w:t>
      </w:r>
      <w:r w:rsidRPr="00E2741D">
        <w:rPr>
          <w:rFonts w:ascii="Avenir Next" w:hAnsi="Avenir Next"/>
          <w:lang w:val="en-US"/>
        </w:rPr>
        <w:t>he following steps</w:t>
      </w:r>
      <w:r w:rsidR="001E6530">
        <w:rPr>
          <w:rFonts w:ascii="Avenir Next" w:hAnsi="Avenir Next"/>
          <w:lang w:val="en-US"/>
        </w:rPr>
        <w:t xml:space="preserve"> outline ways to</w:t>
      </w:r>
      <w:r w:rsidRPr="00E2741D">
        <w:rPr>
          <w:rFonts w:ascii="Avenir Next" w:hAnsi="Avenir Next"/>
          <w:lang w:val="en-US"/>
        </w:rPr>
        <w:t xml:space="preserve"> apply</w:t>
      </w:r>
      <w:r w:rsidR="001E6530">
        <w:rPr>
          <w:rFonts w:ascii="Avenir Next" w:hAnsi="Avenir Next"/>
          <w:lang w:val="en-US"/>
        </w:rPr>
        <w:t xml:space="preserve"> the principles of</w:t>
      </w:r>
      <w:r w:rsidR="0043148F">
        <w:rPr>
          <w:rFonts w:ascii="Avenir Next" w:hAnsi="Avenir Next"/>
          <w:lang w:val="en-US"/>
        </w:rPr>
        <w:t xml:space="preserve"> </w:t>
      </w:r>
      <w:r w:rsidRPr="00E2741D">
        <w:rPr>
          <w:rFonts w:ascii="Avenir Next" w:hAnsi="Avenir Next"/>
          <w:lang w:val="en-US"/>
        </w:rPr>
        <w:t>universal design to physical spaces:</w:t>
      </w:r>
    </w:p>
    <w:p w14:paraId="3B532FFD" w14:textId="77777777" w:rsidR="00D44D37" w:rsidRDefault="00D44D37" w:rsidP="00D44D37">
      <w:pPr>
        <w:rPr>
          <w:rFonts w:ascii="Avenir Next" w:hAnsi="Avenir Next"/>
          <w:lang w:val="en-US"/>
        </w:rPr>
      </w:pPr>
    </w:p>
    <w:p w14:paraId="05A4D3E0" w14:textId="77777777" w:rsidR="00D44D37" w:rsidRDefault="00D44D37" w:rsidP="00D44D37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Schools should r</w:t>
      </w:r>
      <w:r w:rsidR="00E2741D" w:rsidRPr="00D44D37">
        <w:rPr>
          <w:rFonts w:ascii="Avenir Next" w:hAnsi="Avenir Next"/>
          <w:lang w:val="en-US"/>
        </w:rPr>
        <w:t xml:space="preserve">eview </w:t>
      </w:r>
      <w:r>
        <w:rPr>
          <w:rFonts w:ascii="Avenir Next" w:hAnsi="Avenir Next"/>
          <w:lang w:val="en-US"/>
        </w:rPr>
        <w:t>community standards</w:t>
      </w:r>
      <w:r w:rsidR="00E2741D" w:rsidRPr="00D44D37">
        <w:rPr>
          <w:rFonts w:ascii="Avenir Next" w:hAnsi="Avenir Next"/>
          <w:lang w:val="en-US"/>
        </w:rPr>
        <w:t xml:space="preserve"> to identify the</w:t>
      </w:r>
      <w:r w:rsidR="0043148F" w:rsidRPr="00D44D37">
        <w:rPr>
          <w:rFonts w:ascii="Avenir Next" w:hAnsi="Avenir Next"/>
          <w:lang w:val="en-US"/>
        </w:rPr>
        <w:t xml:space="preserve"> </w:t>
      </w:r>
      <w:r w:rsidR="00E2741D" w:rsidRPr="00D44D37">
        <w:rPr>
          <w:rFonts w:ascii="Avenir Next" w:hAnsi="Avenir Next"/>
          <w:lang w:val="en-US"/>
        </w:rPr>
        <w:t xml:space="preserve">most appropriate practices for the </w:t>
      </w:r>
      <w:r>
        <w:rPr>
          <w:rFonts w:ascii="Avenir Next" w:hAnsi="Avenir Next"/>
          <w:lang w:val="en-US"/>
        </w:rPr>
        <w:t xml:space="preserve">inclusive </w:t>
      </w:r>
      <w:r w:rsidR="00E2741D" w:rsidRPr="00D44D37">
        <w:rPr>
          <w:rFonts w:ascii="Avenir Next" w:hAnsi="Avenir Next"/>
          <w:lang w:val="en-US"/>
        </w:rPr>
        <w:t xml:space="preserve">design of </w:t>
      </w:r>
      <w:r>
        <w:rPr>
          <w:rFonts w:ascii="Avenir Next" w:hAnsi="Avenir Next"/>
          <w:lang w:val="en-US"/>
        </w:rPr>
        <w:t xml:space="preserve">physical spaces. </w:t>
      </w:r>
    </w:p>
    <w:p w14:paraId="635C0657" w14:textId="77777777" w:rsidR="00D44D37" w:rsidRDefault="00D44D37" w:rsidP="00D44D37">
      <w:pPr>
        <w:rPr>
          <w:rFonts w:ascii="Avenir Next" w:hAnsi="Avenir Next"/>
          <w:lang w:val="en-US"/>
        </w:rPr>
      </w:pPr>
    </w:p>
    <w:p w14:paraId="79AED105" w14:textId="1F60E5C9" w:rsidR="00D44D37" w:rsidRDefault="00D44D37" w:rsidP="00D44D37">
      <w:pPr>
        <w:pStyle w:val="ListParagraph"/>
        <w:numPr>
          <w:ilvl w:val="0"/>
          <w:numId w:val="12"/>
        </w:numPr>
        <w:rPr>
          <w:rFonts w:ascii="Avenir Next" w:hAnsi="Avenir Next"/>
          <w:lang w:val="en-US"/>
        </w:rPr>
      </w:pPr>
      <w:r w:rsidRPr="00D44D37">
        <w:rPr>
          <w:rFonts w:ascii="Avenir Next" w:hAnsi="Avenir Next"/>
          <w:lang w:val="en-US"/>
        </w:rPr>
        <w:t>All staff members should be made aware of school policies for</w:t>
      </w:r>
      <w:r w:rsidR="00E2741D" w:rsidRPr="00D44D37">
        <w:rPr>
          <w:rFonts w:ascii="Avenir Next" w:hAnsi="Avenir Next"/>
          <w:lang w:val="en-US"/>
        </w:rPr>
        <w:t xml:space="preserve"> address</w:t>
      </w:r>
      <w:r w:rsidRPr="00D44D37">
        <w:rPr>
          <w:rFonts w:ascii="Avenir Next" w:hAnsi="Avenir Next"/>
          <w:lang w:val="en-US"/>
        </w:rPr>
        <w:t>ing</w:t>
      </w:r>
      <w:r w:rsidR="00E2741D" w:rsidRPr="00D44D37">
        <w:rPr>
          <w:rFonts w:ascii="Avenir Next" w:hAnsi="Avenir Next"/>
          <w:lang w:val="en-US"/>
        </w:rPr>
        <w:t xml:space="preserve"> accommodation</w:t>
      </w:r>
      <w:r w:rsidR="0059004D" w:rsidRPr="00D44D37">
        <w:rPr>
          <w:rFonts w:ascii="Avenir Next" w:hAnsi="Avenir Next"/>
          <w:lang w:val="en-US"/>
        </w:rPr>
        <w:t xml:space="preserve"> </w:t>
      </w:r>
      <w:r w:rsidR="00E2741D" w:rsidRPr="00D44D37">
        <w:rPr>
          <w:rFonts w:ascii="Avenir Next" w:hAnsi="Avenir Next"/>
          <w:lang w:val="en-US"/>
        </w:rPr>
        <w:t xml:space="preserve">requests by individuals for whom the design of </w:t>
      </w:r>
      <w:r w:rsidRPr="00D44D37">
        <w:rPr>
          <w:rFonts w:ascii="Avenir Next" w:hAnsi="Avenir Next"/>
          <w:lang w:val="en-US"/>
        </w:rPr>
        <w:t>a</w:t>
      </w:r>
      <w:r w:rsidR="00E2741D" w:rsidRPr="00D44D37">
        <w:rPr>
          <w:rFonts w:ascii="Avenir Next" w:hAnsi="Avenir Next"/>
          <w:lang w:val="en-US"/>
        </w:rPr>
        <w:t xml:space="preserve"> space does not automatically</w:t>
      </w:r>
      <w:r w:rsidR="0059004D" w:rsidRPr="00D44D37">
        <w:rPr>
          <w:rFonts w:ascii="Avenir Next" w:hAnsi="Avenir Next"/>
          <w:lang w:val="en-US"/>
        </w:rPr>
        <w:t xml:space="preserve"> </w:t>
      </w:r>
      <w:r w:rsidR="00E2741D" w:rsidRPr="00D44D37">
        <w:rPr>
          <w:rFonts w:ascii="Avenir Next" w:hAnsi="Avenir Next"/>
          <w:lang w:val="en-US"/>
        </w:rPr>
        <w:t>provide access</w:t>
      </w:r>
      <w:r w:rsidRPr="00D44D37">
        <w:rPr>
          <w:rFonts w:ascii="Avenir Next" w:hAnsi="Avenir Next"/>
          <w:lang w:val="en-US"/>
        </w:rPr>
        <w:t>.</w:t>
      </w:r>
    </w:p>
    <w:p w14:paraId="709EBB84" w14:textId="77777777" w:rsidR="00D44D37" w:rsidRDefault="00E2741D" w:rsidP="00D44D37">
      <w:pPr>
        <w:pStyle w:val="ListParagraph"/>
        <w:numPr>
          <w:ilvl w:val="0"/>
          <w:numId w:val="12"/>
        </w:numPr>
        <w:rPr>
          <w:rFonts w:ascii="Avenir Next" w:hAnsi="Avenir Next"/>
          <w:lang w:val="en-US"/>
        </w:rPr>
      </w:pPr>
      <w:r w:rsidRPr="00D44D37">
        <w:rPr>
          <w:rFonts w:ascii="Avenir Next" w:hAnsi="Avenir Next"/>
          <w:lang w:val="en-US"/>
        </w:rPr>
        <w:t>Tailor and deliver ongoing training and support to staff who</w:t>
      </w:r>
      <w:r w:rsidR="0059004D" w:rsidRPr="00D44D37">
        <w:rPr>
          <w:rFonts w:ascii="Avenir Next" w:hAnsi="Avenir Next"/>
          <w:lang w:val="en-US"/>
        </w:rPr>
        <w:t xml:space="preserve"> </w:t>
      </w:r>
      <w:r w:rsidRPr="00D44D37">
        <w:rPr>
          <w:rFonts w:ascii="Avenir Next" w:hAnsi="Avenir Next"/>
          <w:lang w:val="en-US"/>
        </w:rPr>
        <w:t xml:space="preserve">manage the </w:t>
      </w:r>
      <w:r w:rsidR="00D44D37">
        <w:rPr>
          <w:rFonts w:ascii="Avenir Next" w:hAnsi="Avenir Next"/>
          <w:lang w:val="en-US"/>
        </w:rPr>
        <w:t xml:space="preserve">school’s </w:t>
      </w:r>
      <w:r w:rsidRPr="00D44D37">
        <w:rPr>
          <w:rFonts w:ascii="Avenir Next" w:hAnsi="Avenir Next"/>
          <w:lang w:val="en-US"/>
        </w:rPr>
        <w:t>physical space</w:t>
      </w:r>
      <w:r w:rsidR="00D44D37">
        <w:rPr>
          <w:rFonts w:ascii="Avenir Next" w:hAnsi="Avenir Next"/>
          <w:lang w:val="en-US"/>
        </w:rPr>
        <w:t>s</w:t>
      </w:r>
      <w:r w:rsidRPr="00D44D37">
        <w:rPr>
          <w:rFonts w:ascii="Avenir Next" w:hAnsi="Avenir Next"/>
          <w:lang w:val="en-US"/>
        </w:rPr>
        <w:t>. Share institutional goals with respect to diversity</w:t>
      </w:r>
      <w:r w:rsidR="0059004D" w:rsidRPr="00D44D37">
        <w:rPr>
          <w:rFonts w:ascii="Avenir Next" w:hAnsi="Avenir Next"/>
          <w:lang w:val="en-US"/>
        </w:rPr>
        <w:t xml:space="preserve"> </w:t>
      </w:r>
      <w:r w:rsidRPr="00D44D37">
        <w:rPr>
          <w:rFonts w:ascii="Avenir Next" w:hAnsi="Avenir Next"/>
          <w:lang w:val="en-US"/>
        </w:rPr>
        <w:t>and inclusion and practices for ensuring welcoming, accessible</w:t>
      </w:r>
      <w:r w:rsidR="00D44D37">
        <w:rPr>
          <w:rFonts w:ascii="Avenir Next" w:hAnsi="Avenir Next"/>
          <w:lang w:val="en-US"/>
        </w:rPr>
        <w:t xml:space="preserve"> </w:t>
      </w:r>
      <w:r w:rsidRPr="00D44D37">
        <w:rPr>
          <w:rFonts w:ascii="Avenir Next" w:hAnsi="Avenir Next"/>
          <w:lang w:val="en-US"/>
        </w:rPr>
        <w:t>and inclusive</w:t>
      </w:r>
      <w:r w:rsidR="0059004D" w:rsidRPr="00D44D37">
        <w:rPr>
          <w:rFonts w:ascii="Avenir Next" w:hAnsi="Avenir Next"/>
          <w:lang w:val="en-US"/>
        </w:rPr>
        <w:t xml:space="preserve"> </w:t>
      </w:r>
      <w:r w:rsidRPr="00D44D37">
        <w:rPr>
          <w:rFonts w:ascii="Avenir Next" w:hAnsi="Avenir Next"/>
          <w:lang w:val="en-US"/>
        </w:rPr>
        <w:t xml:space="preserve">experiences for everyone using the space. </w:t>
      </w:r>
    </w:p>
    <w:p w14:paraId="5B9438F3" w14:textId="3E0FEC46" w:rsidR="004F5469" w:rsidRPr="00D44D37" w:rsidRDefault="00E2741D" w:rsidP="00D44D37">
      <w:pPr>
        <w:pStyle w:val="ListParagraph"/>
        <w:numPr>
          <w:ilvl w:val="0"/>
          <w:numId w:val="12"/>
        </w:numPr>
        <w:rPr>
          <w:rFonts w:ascii="Avenir Next" w:hAnsi="Avenir Next"/>
          <w:lang w:val="en-US"/>
        </w:rPr>
      </w:pPr>
      <w:r w:rsidRPr="00D44D37">
        <w:rPr>
          <w:rFonts w:ascii="Avenir Next" w:hAnsi="Avenir Next"/>
          <w:lang w:val="en-US"/>
        </w:rPr>
        <w:t>Include universal design measures in periodic evaluations of the space,</w:t>
      </w:r>
      <w:r w:rsidR="0059004D" w:rsidRPr="00D44D37">
        <w:rPr>
          <w:rFonts w:ascii="Avenir Next" w:hAnsi="Avenir Next"/>
          <w:lang w:val="en-US"/>
        </w:rPr>
        <w:t xml:space="preserve"> </w:t>
      </w:r>
      <w:r w:rsidRPr="00D44D37">
        <w:rPr>
          <w:rFonts w:ascii="Avenir Next" w:hAnsi="Avenir Next"/>
          <w:lang w:val="en-US"/>
        </w:rPr>
        <w:t>evaluate the space with a diverse group of users, and make modifications based</w:t>
      </w:r>
      <w:r w:rsidR="0059004D" w:rsidRPr="00D44D37">
        <w:rPr>
          <w:rFonts w:ascii="Avenir Next" w:hAnsi="Avenir Next"/>
          <w:lang w:val="en-US"/>
        </w:rPr>
        <w:t xml:space="preserve"> </w:t>
      </w:r>
      <w:r w:rsidRPr="00D44D37">
        <w:rPr>
          <w:rFonts w:ascii="Avenir Next" w:hAnsi="Avenir Next"/>
          <w:lang w:val="en-US"/>
        </w:rPr>
        <w:t xml:space="preserve">on feedback </w:t>
      </w:r>
      <w:r w:rsidRPr="00D44D37">
        <w:rPr>
          <w:rFonts w:ascii="Avenir Next" w:hAnsi="Avenir Next"/>
          <w:sz w:val="20"/>
          <w:szCs w:val="20"/>
          <w:lang w:val="en-US"/>
        </w:rPr>
        <w:t>(</w:t>
      </w:r>
      <w:r w:rsidR="001E6530" w:rsidRPr="00D44D37">
        <w:rPr>
          <w:rFonts w:ascii="Avenir Next" w:hAnsi="Avenir Next"/>
          <w:sz w:val="20"/>
          <w:szCs w:val="20"/>
          <w:lang w:val="en-US"/>
        </w:rPr>
        <w:t>Burgstahler</w:t>
      </w:r>
      <w:r w:rsidR="001E6530" w:rsidRPr="00D44D37">
        <w:rPr>
          <w:rFonts w:ascii="Avenir Next" w:hAnsi="Avenir Next"/>
          <w:sz w:val="20"/>
          <w:szCs w:val="20"/>
          <w:lang w:val="en-US"/>
        </w:rPr>
        <w:t xml:space="preserve">, </w:t>
      </w:r>
      <w:r w:rsidR="001E6530" w:rsidRPr="00D44D37">
        <w:rPr>
          <w:rFonts w:ascii="Avenir Next" w:hAnsi="Avenir Next"/>
          <w:sz w:val="20"/>
          <w:szCs w:val="20"/>
          <w:lang w:val="en-US"/>
        </w:rPr>
        <w:t>2009</w:t>
      </w:r>
      <w:r w:rsidRPr="00D44D37">
        <w:rPr>
          <w:rFonts w:ascii="Avenir Next" w:hAnsi="Avenir Next"/>
          <w:sz w:val="20"/>
          <w:szCs w:val="20"/>
          <w:lang w:val="en-US"/>
        </w:rPr>
        <w:t>).</w:t>
      </w:r>
    </w:p>
    <w:p w14:paraId="26E4B317" w14:textId="77777777" w:rsidR="00D724D1" w:rsidRDefault="00D724D1" w:rsidP="00D724D1">
      <w:pPr>
        <w:rPr>
          <w:rFonts w:ascii="Avenir Next" w:hAnsi="Avenir Next"/>
          <w:lang w:val="en-US"/>
        </w:rPr>
      </w:pPr>
    </w:p>
    <w:p w14:paraId="73CCF65D" w14:textId="77A9651D" w:rsidR="00D724D1" w:rsidRPr="00D724D1" w:rsidRDefault="007C60FD" w:rsidP="007C60FD">
      <w:pPr>
        <w:jc w:val="right"/>
        <w:rPr>
          <w:rFonts w:ascii="Avenir Next" w:hAnsi="Avenir Next"/>
          <w:i/>
          <w:iCs/>
          <w:sz w:val="20"/>
          <w:szCs w:val="20"/>
          <w:lang w:val="en-US"/>
        </w:rPr>
      </w:pPr>
      <w:r>
        <w:rPr>
          <w:rFonts w:ascii="Avenir Next" w:hAnsi="Avenir Next"/>
          <w:i/>
          <w:iCs/>
          <w:sz w:val="20"/>
          <w:szCs w:val="20"/>
          <w:lang w:val="en-US"/>
        </w:rPr>
        <w:t>Adapted f</w:t>
      </w:r>
      <w:r w:rsidR="00D724D1" w:rsidRPr="00D724D1">
        <w:rPr>
          <w:rFonts w:ascii="Avenir Next" w:hAnsi="Avenir Next"/>
          <w:i/>
          <w:iCs/>
          <w:sz w:val="20"/>
          <w:szCs w:val="20"/>
          <w:lang w:val="en-US"/>
        </w:rPr>
        <w:t xml:space="preserve">rom Schools as a Setting for </w:t>
      </w:r>
      <w:r w:rsidR="00D44D37">
        <w:rPr>
          <w:rFonts w:ascii="Avenir Next" w:hAnsi="Avenir Next"/>
          <w:i/>
          <w:iCs/>
          <w:sz w:val="20"/>
          <w:szCs w:val="20"/>
          <w:lang w:val="en-US"/>
        </w:rPr>
        <w:t xml:space="preserve">Promoting </w:t>
      </w:r>
      <w:r w:rsidR="00D724D1" w:rsidRPr="00D724D1">
        <w:rPr>
          <w:rFonts w:ascii="Avenir Next" w:hAnsi="Avenir Next"/>
          <w:i/>
          <w:iCs/>
          <w:sz w:val="20"/>
          <w:szCs w:val="20"/>
          <w:lang w:val="en-US"/>
        </w:rPr>
        <w:t>Positive Mental Health, JCSH 2013</w:t>
      </w:r>
    </w:p>
    <w:sectPr w:rsidR="00D724D1" w:rsidRPr="00D7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E48"/>
    <w:multiLevelType w:val="hybridMultilevel"/>
    <w:tmpl w:val="47F6F70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9C1"/>
    <w:multiLevelType w:val="hybridMultilevel"/>
    <w:tmpl w:val="5CDCFEE0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6B87"/>
    <w:multiLevelType w:val="hybridMultilevel"/>
    <w:tmpl w:val="AE3E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A2647"/>
    <w:multiLevelType w:val="hybridMultilevel"/>
    <w:tmpl w:val="8136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4134"/>
    <w:multiLevelType w:val="hybridMultilevel"/>
    <w:tmpl w:val="2D08EC8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37EB"/>
    <w:multiLevelType w:val="multilevel"/>
    <w:tmpl w:val="F11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1235A"/>
    <w:multiLevelType w:val="hybridMultilevel"/>
    <w:tmpl w:val="00CC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351F4"/>
    <w:multiLevelType w:val="hybridMultilevel"/>
    <w:tmpl w:val="7F00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563A1"/>
    <w:multiLevelType w:val="hybridMultilevel"/>
    <w:tmpl w:val="E29E84C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1190B"/>
    <w:multiLevelType w:val="hybridMultilevel"/>
    <w:tmpl w:val="C2BC397A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035DB"/>
    <w:multiLevelType w:val="hybridMultilevel"/>
    <w:tmpl w:val="A7D2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76BA9"/>
    <w:multiLevelType w:val="hybridMultilevel"/>
    <w:tmpl w:val="F4BC936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83253">
    <w:abstractNumId w:val="2"/>
  </w:num>
  <w:num w:numId="2" w16cid:durableId="21787271">
    <w:abstractNumId w:val="1"/>
  </w:num>
  <w:num w:numId="3" w16cid:durableId="778719136">
    <w:abstractNumId w:val="9"/>
  </w:num>
  <w:num w:numId="4" w16cid:durableId="1458068712">
    <w:abstractNumId w:val="11"/>
  </w:num>
  <w:num w:numId="5" w16cid:durableId="52966286">
    <w:abstractNumId w:val="0"/>
  </w:num>
  <w:num w:numId="6" w16cid:durableId="628052094">
    <w:abstractNumId w:val="4"/>
  </w:num>
  <w:num w:numId="7" w16cid:durableId="1236361788">
    <w:abstractNumId w:val="8"/>
  </w:num>
  <w:num w:numId="8" w16cid:durableId="1032146830">
    <w:abstractNumId w:val="7"/>
  </w:num>
  <w:num w:numId="9" w16cid:durableId="277227809">
    <w:abstractNumId w:val="6"/>
  </w:num>
  <w:num w:numId="10" w16cid:durableId="1908032988">
    <w:abstractNumId w:val="3"/>
  </w:num>
  <w:num w:numId="11" w16cid:durableId="6298166">
    <w:abstractNumId w:val="5"/>
  </w:num>
  <w:num w:numId="12" w16cid:durableId="289438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1D"/>
    <w:rsid w:val="00196F5A"/>
    <w:rsid w:val="001E6530"/>
    <w:rsid w:val="001F37BC"/>
    <w:rsid w:val="00383874"/>
    <w:rsid w:val="0043148F"/>
    <w:rsid w:val="004F5469"/>
    <w:rsid w:val="005544BE"/>
    <w:rsid w:val="0059004D"/>
    <w:rsid w:val="00597388"/>
    <w:rsid w:val="005E6537"/>
    <w:rsid w:val="0069672B"/>
    <w:rsid w:val="007C60FD"/>
    <w:rsid w:val="0082728A"/>
    <w:rsid w:val="008C36EF"/>
    <w:rsid w:val="0097006A"/>
    <w:rsid w:val="00A44120"/>
    <w:rsid w:val="00AB7B9B"/>
    <w:rsid w:val="00B63991"/>
    <w:rsid w:val="00BA7C78"/>
    <w:rsid w:val="00BD5F4B"/>
    <w:rsid w:val="00D44D37"/>
    <w:rsid w:val="00D509E1"/>
    <w:rsid w:val="00D724D1"/>
    <w:rsid w:val="00E2741D"/>
    <w:rsid w:val="00F518D9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A2369"/>
  <w15:chartTrackingRefBased/>
  <w15:docId w15:val="{ACFC23FC-AA06-2443-98D0-9ADAB78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7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3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Peterson</dc:creator>
  <cp:keywords/>
  <dc:description/>
  <cp:lastModifiedBy>Patricia Peterson</cp:lastModifiedBy>
  <cp:revision>15</cp:revision>
  <dcterms:created xsi:type="dcterms:W3CDTF">2025-03-24T11:19:00Z</dcterms:created>
  <dcterms:modified xsi:type="dcterms:W3CDTF">2025-03-24T14:21:00Z</dcterms:modified>
</cp:coreProperties>
</file>